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8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1</w:t>
      </w:r>
    </w:p>
    <w:p w14:paraId="3B62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</w:p>
    <w:p w14:paraId="7E9A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default" w:ascii="Times New Roman" w:hAnsi="Times New Roman" w:eastAsia="小标宋" w:cs="Times New Roman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4</w:t>
      </w:r>
      <w:r>
        <w:rPr>
          <w:rFonts w:hint="eastAsia" w:ascii="小标宋" w:hAnsi="小标宋" w:eastAsia="小标宋" w:cs="小标宋"/>
          <w:sz w:val="44"/>
          <w:szCs w:val="44"/>
        </w:rPr>
        <w:t>年中国创新方法大赛吉林赛区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比</w:t>
      </w:r>
      <w:r>
        <w:rPr>
          <w:rFonts w:hint="eastAsia" w:ascii="小标宋" w:hAnsi="小标宋" w:eastAsia="小标宋" w:cs="小标宋"/>
          <w:sz w:val="44"/>
          <w:szCs w:val="44"/>
        </w:rPr>
        <w:t>赛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规则</w:t>
      </w:r>
    </w:p>
    <w:p w14:paraId="0CAC374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/>
        <w:jc w:val="both"/>
        <w:textAlignment w:val="auto"/>
        <w:rPr>
          <w:rStyle w:val="5"/>
          <w:rFonts w:ascii="sans-serif" w:hAnsi="sans-serif" w:eastAsia="微软雅黑" w:cs="sans-serif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3EA3DB4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zh-CN" w:eastAsia="zh-CN" w:bidi="ar-SA"/>
        </w:rPr>
        <w:t>202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年中国创新方法大赛吉林赛区比赛（以下简称“比赛”）分两个阶段进行：一是函评阶段，报名通过审查的团队参加；二是决赛阶段，通过函评公示无异议的团队参加。为保障比赛有序进行，制定本规则。</w:t>
      </w:r>
    </w:p>
    <w:p w14:paraId="4091B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3"/>
          <w:szCs w:val="33"/>
          <w:lang w:eastAsia="zh-CN" w:bidi="ar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3"/>
          <w:szCs w:val="33"/>
          <w:lang w:bidi="ar"/>
        </w:rPr>
        <w:t>函评阶段</w:t>
      </w:r>
    </w:p>
    <w:p w14:paraId="0646ADE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遴选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名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专家组成专家组，对线上报名参赛项目进行评审，按照比赛评分标准，分别对每个项目评分，根据成绩平均值,从高分到低分选取参赛团队进入决赛阶段。</w:t>
      </w:r>
    </w:p>
    <w:p w14:paraId="342D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3"/>
          <w:szCs w:val="33"/>
          <w:lang w:eastAsia="zh-CN" w:bidi="ar"/>
        </w:rPr>
        <w:t>二、决赛阶段</w:t>
      </w:r>
    </w:p>
    <w:p w14:paraId="53082AF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决赛包括理论测试和项目展示两个环节,均采取百分制评分，分别按实际成绩以适当比例计入参赛团队总成绩。</w:t>
      </w:r>
    </w:p>
    <w:p w14:paraId="280FC7C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楷体" w:hAnsi="楷体" w:eastAsia="楷体" w:cs="楷体"/>
          <w:sz w:val="33"/>
          <w:szCs w:val="33"/>
          <w:lang w:eastAsia="zh-CN"/>
        </w:rPr>
      </w:pPr>
      <w:r>
        <w:rPr>
          <w:rFonts w:hint="eastAsia" w:ascii="楷体" w:hAnsi="楷体" w:eastAsia="楷体" w:cs="楷体"/>
          <w:sz w:val="33"/>
          <w:szCs w:val="33"/>
          <w:lang w:eastAsia="zh-CN"/>
        </w:rPr>
        <w:t>（一）理论测试</w:t>
      </w:r>
    </w:p>
    <w:p w14:paraId="37C998E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.考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试内容</w:t>
      </w:r>
    </w:p>
    <w:p w14:paraId="377C21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6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理论测试试题由中国创新方法大赛组委会提供。考试参考用书为《创新方法教程》初、中、高级(高等教育出版社出版);补充参考用书为《企业创新方法实务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——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一线创新工程师读本》(化学工业出版社出版)和《质量管理与创新小组实践》(中国科学技术出版社出版)。</w:t>
      </w:r>
    </w:p>
    <w:p w14:paraId="379A0C3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规则要求</w:t>
      </w:r>
    </w:p>
    <w:p w14:paraId="0470BE7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每支参赛队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名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选手参加理论测试。选手须提前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分钟到达指定考场。如放弃或不按时入场、中途擅自离开，或违反相关规定，按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分计算该选手理论测试成绩。</w:t>
      </w:r>
    </w:p>
    <w:p w14:paraId="1CF5F9F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选手进入考场需携带身份证，以便监考核实身份。</w:t>
      </w:r>
    </w:p>
    <w:p w14:paraId="24F4C89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选手不得将通讯设备及与考试无关的物品带入考场。</w:t>
      </w:r>
    </w:p>
    <w:p w14:paraId="2074425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考试前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分钟由监考人员宣读考场规则。</w:t>
      </w:r>
    </w:p>
    <w:p w14:paraId="1551D9A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选手须独立完成考试，不得交头接耳、相互讨论。如有违反，监考人员有权停止其考试，并取消其成绩。</w:t>
      </w:r>
    </w:p>
    <w:p w14:paraId="13FEF3C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考试时间结束，选手立刻停笔留在座位，等待监考人员收取试卷后方可离开考场。</w:t>
      </w:r>
    </w:p>
    <w:p w14:paraId="6C66375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提交答卷后，由工作人员评分，答对得分，答错不得分。</w:t>
      </w:r>
    </w:p>
    <w:p w14:paraId="1B9AF56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）理论测试成绩按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比例计入参赛队决赛总成绩。</w:t>
      </w:r>
    </w:p>
    <w:p w14:paraId="7FAC5CC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楷体" w:hAnsi="楷体" w:eastAsia="楷体" w:cs="楷体"/>
          <w:sz w:val="33"/>
          <w:szCs w:val="33"/>
          <w:lang w:eastAsia="zh-CN"/>
        </w:rPr>
      </w:pPr>
      <w:r>
        <w:rPr>
          <w:rFonts w:hint="eastAsia" w:ascii="楷体" w:hAnsi="楷体" w:eastAsia="楷体" w:cs="楷体"/>
          <w:sz w:val="33"/>
          <w:szCs w:val="33"/>
          <w:lang w:eastAsia="zh-CN"/>
        </w:rPr>
        <w:t>（二）项目展示</w:t>
      </w:r>
    </w:p>
    <w:p w14:paraId="62F8EE4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展示形式</w:t>
      </w:r>
    </w:p>
    <w:p w14:paraId="7E989C8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采取现场答辩模式，按照自述、提问、回答问题流程，可配合演示文稿及实物，评委现场打分。每个项目展示时长为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分钟，其中参赛团队陈述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分钟，评委提问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分钟。每个参赛团队指定一名选手主述、主答辩。</w:t>
      </w:r>
    </w:p>
    <w:p w14:paraId="3250CF9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展示规则</w:t>
      </w:r>
    </w:p>
    <w:p w14:paraId="7412BF6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邀请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位专家组成评审组，由评审组公推一名专家作为组长负责主持评审工作。</w:t>
      </w:r>
    </w:p>
    <w:p w14:paraId="17ED81C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评审专家严格依据中国创新方法大赛吉林赛区比赛评分标准，按百分制独立给出每个项目得分，填写《评委打分表》并签字确认后，由现场工作人员统一收取。</w:t>
      </w:r>
    </w:p>
    <w:p w14:paraId="488CD00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现场设有计时装置，主持人在参赛团队陈述和评委提问时间结束前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分钟进行提示，禁止超时陈述和超时提问。</w:t>
      </w:r>
    </w:p>
    <w:p w14:paraId="50C4EE8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现场工作人员核实每个项目的《评委打分表》，取平均分（小数点保留后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位）为项目展示最终得分。每个项目得分在下一个项目展示结束后，由工作人员当场宣布。</w:t>
      </w:r>
    </w:p>
    <w:p w14:paraId="3079095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项目展示得分按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80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比例计入该参赛队决赛总成绩。</w:t>
      </w:r>
    </w:p>
    <w:p w14:paraId="40E00B3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z w:val="33"/>
          <w:szCs w:val="33"/>
          <w:lang w:eastAsia="zh-CN"/>
        </w:rPr>
        <w:t>三、违规处理</w:t>
      </w:r>
    </w:p>
    <w:p w14:paraId="2587A1F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为严肃纪律，保证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赛公开、公平、公正，对违反赛事规则和纪律的情况作相应处理。</w:t>
      </w:r>
    </w:p>
    <w:p w14:paraId="534B9B0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参赛选手报名弄虚作假的，取消该选手参赛资格;已获奖者取消获奖资格，责令退回所获证书。</w:t>
      </w:r>
    </w:p>
    <w:p w14:paraId="523876FD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决赛阶段参赛选手有下列情节之一的，成绩计零分:</w:t>
      </w:r>
    </w:p>
    <w:p w14:paraId="120AD3E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有作弊行为的;</w:t>
      </w:r>
    </w:p>
    <w:p w14:paraId="5593168D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按时入场或中途擅自离开的;</w:t>
      </w:r>
    </w:p>
    <w:p w14:paraId="329A434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赛过程中违规使用通讯工具的;</w:t>
      </w:r>
    </w:p>
    <w:p w14:paraId="50E444E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乱赛场秩序，影响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赛进程，情节严重的;</w:t>
      </w:r>
    </w:p>
    <w:p w14:paraId="1762590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他违反比赛规则的情形。</w:t>
      </w:r>
    </w:p>
    <w:p w14:paraId="5BCDB51D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对违反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赛规则和纪律的领队，将给予警告或劝离</w:t>
      </w:r>
    </w:p>
    <w:p w14:paraId="46BB1EF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比赛场地。</w:t>
      </w:r>
    </w:p>
    <w:p w14:paraId="6C801FF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黑体" w:hAnsi="黑体" w:eastAsia="黑体" w:cs="黑体"/>
          <w:color w:val="auto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color w:val="auto"/>
          <w:sz w:val="33"/>
          <w:szCs w:val="33"/>
          <w:lang w:eastAsia="zh-CN"/>
        </w:rPr>
        <w:t>四、奖项设置</w:t>
      </w:r>
    </w:p>
    <w:p w14:paraId="076E1A9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理论测试与项目展示全部完成后，各参赛团队按理论测试成绩和项目展示成绩相加的总成绩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由高到低进行排序，分别产生一等奖、二等奖、三等奖，</w:t>
      </w:r>
      <w:r>
        <w:rPr>
          <w:rFonts w:hint="eastAsia" w:ascii="仿宋_GB2312" w:hAnsi="仿宋_GB2312" w:eastAsia="仿宋_GB2312" w:cs="仿宋_GB2312"/>
          <w:color w:val="auto"/>
          <w:sz w:val="33"/>
          <w:szCs w:val="33"/>
          <w:lang w:eastAsia="zh-CN"/>
        </w:rPr>
        <w:t>奖项比例为</w:t>
      </w: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%</w:t>
      </w: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、15%、25%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其余为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优胜奖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。</w:t>
      </w:r>
    </w:p>
    <w:p w14:paraId="245EEBC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如出现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多支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参赛队总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相同的情况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且影响奖项评定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时,按项目展示环节成绩高低决定名次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如项目展示环节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相同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，则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成绩相同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参赛团队并列获得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上一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等次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奖项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。</w:t>
      </w:r>
    </w:p>
    <w:p w14:paraId="04B1665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赛设一定数量的优秀组织奖，激励在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赛组织动员和服务工作中表现突出的单位。优秀组织奖评选依据前期培训组织情况、报名团队数量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进入决赛阶段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项目质量等。</w:t>
      </w:r>
    </w:p>
    <w:p w14:paraId="61A2BC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25181E3F"/>
    <w:rsid w:val="251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2024-08-19T02:39:00Z</dcterms:created>
  <dc:creator>WPS_1591409988</dc:creator>
  <cp:lastModifiedBy>WPS_1591409988</cp:lastModifiedBy>
  <dcterms:modified xsi:type="dcterms:W3CDTF">2024-08-19T02:39:49Z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0B83999C8E6D4DF1886A305B8572B01C_11</vt:lpwstr>
  </property>
</Properties>
</file>