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Times New Roman" w:hAnsi="Times New Roman" w:eastAsia="黑体"/>
          <w:color w:val="000000"/>
          <w:spacing w:val="-20"/>
          <w:sz w:val="33"/>
          <w:szCs w:val="33"/>
        </w:rPr>
      </w:pPr>
      <w:r>
        <w:rPr>
          <w:rFonts w:ascii="Times New Roman" w:hAnsi="黑体" w:eastAsia="黑体"/>
          <w:color w:val="000000"/>
          <w:spacing w:val="-20"/>
          <w:sz w:val="33"/>
          <w:szCs w:val="33"/>
        </w:rPr>
        <w:t>附件</w:t>
      </w:r>
      <w:r>
        <w:rPr>
          <w:rFonts w:ascii="Times New Roman" w:hAnsi="Times New Roman" w:eastAsia="黑体"/>
          <w:color w:val="000000"/>
          <w:spacing w:val="-20"/>
          <w:sz w:val="33"/>
          <w:szCs w:val="33"/>
        </w:rPr>
        <w:t>1</w:t>
      </w:r>
      <w:bookmarkStart w:id="0" w:name="_GoBack"/>
      <w:bookmarkEnd w:id="0"/>
    </w:p>
    <w:p>
      <w:pPr>
        <w:spacing w:afterLines="10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吉林省科技人才状况调研项目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名单</w:t>
      </w:r>
    </w:p>
    <w:tbl>
      <w:tblPr>
        <w:tblStyle w:val="4"/>
        <w:tblW w:w="9923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175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科技工作者状况调查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吉林省中小学科学教师队伍建设的发展现状与优化对策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吉林省科技工作者创新创业状况调查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方正小标宋简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人才政策实施效果调研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促进吉林省科技人才政策实施效果调研与改进方案研究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吉林省人才政策实施效果调查与评价研究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中共吉林省委党校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方正小标宋简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引才育才留才状况调研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小标宋简体" w:hAnsi="Times New Roman" w:eastAsia="方正小标宋简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融媒体时代吉林省视听人才培养策略研究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6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吉林省引才留才育才状况调研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吉林省科学技术情报学会</w:t>
            </w:r>
          </w:p>
        </w:tc>
      </w:tr>
    </w:tbl>
    <w:p>
      <w:pPr>
        <w:rPr>
          <w:rFonts w:ascii="Times New Roman" w:hAnsi="Times New Roman" w:eastAsia="黑体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31A5214"/>
    <w:rsid w:val="031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762" w:hanging="762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2024-07-26T08:38:00Z</dcterms:created>
  <dc:creator>WPS_1591409988</dc:creator>
  <cp:lastModifiedBy>WPS_1591409988</cp:lastModifiedBy>
  <dcterms:modified xsi:type="dcterms:W3CDTF">2024-07-26T08:38:18Z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DCF9352E82D6481BB6E0FB2E08FAF61B_11</vt:lpwstr>
  </property>
</Properties>
</file>