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28" w:type="dxa"/>
        <w:tblInd w:w="-75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4128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-Roman" w:hAnsi="Times-Roman" w:eastAsia="黑体" w:cs="Times-Roman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Times-Roman" w:hAnsi="Times-Roman" w:eastAsia="黑体" w:cs="Times-Roman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吉科协发学字〔</w:t>
            </w:r>
            <w:r>
              <w:rPr>
                <w:rFonts w:hint="default" w:ascii="Times-Roman" w:hAnsi="Times-Roman" w:eastAsia="黑体" w:cs="Times-Roman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Fonts w:hint="eastAsia" w:ascii="Times-Roman" w:hAnsi="Times-Roman" w:eastAsia="黑体" w:cs="Times-Roman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Fonts w:hint="default" w:ascii="Times-Roman" w:hAnsi="Times-Roman" w:eastAsia="黑体" w:cs="Times-Roman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Times-Roman" w:hAnsi="Times-Roman" w:eastAsia="黑体" w:cs="Times-Roman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号附件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-Roman" w:hAnsi="Times-Roman" w:eastAsia="黑体" w:cs="Times-Roman"/>
                <w:sz w:val="32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-Roman" w:hAnsi="Times-Roman" w:eastAsia="方正小标宋简体" w:cs="Times-Roman"/>
                <w:sz w:val="44"/>
                <w:szCs w:val="44"/>
                <w:bdr w:val="none" w:color="auto" w:sz="0" w:space="0"/>
                <w:lang w:val="en-US"/>
              </w:rPr>
            </w:pPr>
            <w:bookmarkStart w:id="0" w:name="_GoBack"/>
            <w:r>
              <w:rPr>
                <w:rFonts w:hint="eastAsia" w:ascii="Times-Roman" w:hAnsi="Times-Roman" w:eastAsia="方正小标宋简体" w:cs="Times-Roman"/>
                <w:kern w:val="2"/>
                <w:sz w:val="44"/>
                <w:szCs w:val="44"/>
                <w:bdr w:val="none" w:color="auto" w:sz="0" w:space="0"/>
                <w:lang w:val="en-US" w:eastAsia="zh-CN" w:bidi="ar"/>
              </w:rPr>
              <w:t>第六批吉林省青年科技人才托举工程入选人员名单</w:t>
            </w:r>
          </w:p>
          <w:bookmarkEnd w:id="0"/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560" w:firstLineChars="200"/>
              <w:jc w:val="center"/>
              <w:rPr>
                <w:rFonts w:hint="default" w:ascii="Times-Roman" w:hAnsi="Times-Roman" w:eastAsia="Times-Roman" w:cs="Times-Roman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-Roman" w:hAnsi="Times-Roman" w:eastAsia="楷体" w:cs="Times-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-Roman" w:hAnsi="Times-Roman" w:eastAsia="楷体" w:cs="Times-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Times-Roman" w:hAnsi="Times-Roman" w:eastAsia="楷体" w:cs="Times-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人，按姓氏笔画排序）</w:t>
            </w:r>
          </w:p>
        </w:tc>
      </w:tr>
    </w:tbl>
    <w:tbl>
      <w:tblPr>
        <w:tblStyle w:val="3"/>
        <w:tblW w:w="14138" w:type="dxa"/>
        <w:tblInd w:w="-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"/>
        <w:gridCol w:w="950"/>
        <w:gridCol w:w="973"/>
        <w:gridCol w:w="1536"/>
        <w:gridCol w:w="1044"/>
        <w:gridCol w:w="996"/>
        <w:gridCol w:w="1644"/>
        <w:gridCol w:w="2256"/>
        <w:gridCol w:w="1968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1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被托举人信息</w:t>
            </w:r>
          </w:p>
        </w:tc>
        <w:tc>
          <w:tcPr>
            <w:tcW w:w="2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承担学会</w:t>
            </w:r>
          </w:p>
        </w:tc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参加单位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（工作单位）</w:t>
            </w:r>
          </w:p>
        </w:tc>
        <w:tc>
          <w:tcPr>
            <w:tcW w:w="23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托举专家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  历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职  称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研究领域</w:t>
            </w:r>
          </w:p>
        </w:tc>
        <w:tc>
          <w:tcPr>
            <w:tcW w:w="2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  多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肿瘤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吉林省核学会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吉林大学第二医院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冯守华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  楠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兽医寄生虫感染与免疫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吉林省畜牧兽医学会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吉林农业大学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王春凤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史立言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干细胞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吉林省干细胞学会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中日联谊医院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王轶敏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  颖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地下水土污染控制与修复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吉林省土壤学会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吉林大学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林学钰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  鹤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消化内镜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吉林省健康管理学会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吉林大学第一医院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  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  言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湿地生态水文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吉林省地理学会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长春师范大学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吕宪国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1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被托举人信息</w:t>
            </w:r>
          </w:p>
        </w:tc>
        <w:tc>
          <w:tcPr>
            <w:tcW w:w="2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承担学会</w:t>
            </w:r>
          </w:p>
        </w:tc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参加单位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（工作单位）</w:t>
            </w:r>
          </w:p>
        </w:tc>
        <w:tc>
          <w:tcPr>
            <w:tcW w:w="23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托举专家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  历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职  称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研究领域</w:t>
            </w:r>
          </w:p>
        </w:tc>
        <w:tc>
          <w:tcPr>
            <w:tcW w:w="2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刘美宏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粮食深加工与功能性食品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吉林省食品学会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吉林农业大学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刘景圣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闫飞虎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研究员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分子病毒学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吉林省畜牧兽医学会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军事科学院军事医学研究院军事兽医研究所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夏咸柱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李莉佳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服役工况下材料原位力学性能测试技术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吉林省汽车服务工程学会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长春工业大学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  涛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副研究员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土壤修复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吉林省土壤学会 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吉林省农业科学院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董英山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  鹏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电厂化学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吉林省电机工程学会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东北电力大学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邱宇辰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研究员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物理化学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吉林省化学会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吉林大学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陈学思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  延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研究员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耕作土壤学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吉林省耕作学会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中国科学院东北地理与农业生态研究所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王永军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  震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研究员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生物医用高分子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吉林省化学会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中国科学院长春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应用化学研究所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于吉红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  宁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研究员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全球变化生态学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吉林省地理学会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中国科学院东北地理与农业生态研究所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1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被托举人信息</w:t>
            </w:r>
          </w:p>
        </w:tc>
        <w:tc>
          <w:tcPr>
            <w:tcW w:w="2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承担学会</w:t>
            </w:r>
          </w:p>
        </w:tc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参加单位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（工作单位）</w:t>
            </w:r>
          </w:p>
        </w:tc>
        <w:tc>
          <w:tcPr>
            <w:tcW w:w="23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托举专家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  历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职  称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研究领域</w:t>
            </w:r>
          </w:p>
        </w:tc>
        <w:tc>
          <w:tcPr>
            <w:tcW w:w="2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陈亚南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综合风险评估灾害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吉林省地质学会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长春工程学院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郎  鹏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超快光物理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吉林省光学学会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长春理工大学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林景全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赵沛妍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研究员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肿瘤学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吉林省抗癌协会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吉林省肿瘤医院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赵佳丽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研究员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林木育种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吉林省林学会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吉林省林业科学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研究院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  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赵晨羽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生物质制氢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吉林省土壤学会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吉林农业大学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  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郝雪丽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研究员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有机光电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吉林省兵工学会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中国科学院长春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应用化学研究所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杨华民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胡海翔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副研究员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吉林省光学学会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中国科学院长春光学精密机械与物理研究所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张学军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段雨晗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半导体材料及其器件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吉林省兵工学会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长春理工大学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蒋大勇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索春凤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模糊决策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吉林省运筹学会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北华大学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杨月婷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1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被托举人信息</w:t>
            </w:r>
          </w:p>
        </w:tc>
        <w:tc>
          <w:tcPr>
            <w:tcW w:w="2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承担学会</w:t>
            </w:r>
          </w:p>
        </w:tc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参加单位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（工作单位）</w:t>
            </w:r>
          </w:p>
        </w:tc>
        <w:tc>
          <w:tcPr>
            <w:tcW w:w="23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spacing w:val="-11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托举专家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  历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职  称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研究领域</w:t>
            </w:r>
          </w:p>
        </w:tc>
        <w:tc>
          <w:tcPr>
            <w:tcW w:w="2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崔佳旭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研究员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智能优化与复杂系统研究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吉林省计算机学会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吉林大学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  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崔海莹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草地全球变化生态学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吉林省生态学会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东北师范大学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董海司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研究员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中医药治骨病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吉林省中西医结合学会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长春中医药大学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赵大庆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韩继成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研究员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病毒学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吉林省免疫学会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长春中医药大学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金宁一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雷朋朋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研究员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稀土发光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吉林省化学会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中国科学院长春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应用化学研究所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董绍俊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管平婷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土壤生态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吉林省动物学会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东北师范大学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吴东辉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/>
        <w:jc w:val="both"/>
        <w:rPr>
          <w:rFonts w:hint="eastAsia" w:ascii="仿宋_GB2312" w:hAnsi="仿宋" w:eastAsia="仿宋_GB2312" w:cs="宋体"/>
          <w:color w:val="000000"/>
          <w:kern w:val="0"/>
          <w:sz w:val="24"/>
          <w:szCs w:val="24"/>
          <w:lang w:val="en-US"/>
        </w:rPr>
      </w:pPr>
    </w:p>
    <w:p/>
    <w:sectPr>
      <w:pgSz w:w="16838" w:h="11906" w:orient="landscape"/>
      <w:pgMar w:top="1740" w:right="1440" w:bottom="1740" w:left="1440" w:header="851" w:footer="992" w:gutter="0"/>
      <w:paperSrc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8423B"/>
    <w:rsid w:val="6E68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2022-07-21T02:28:00Z</dcterms:created>
  <dc:creator>云天</dc:creator>
  <cp:lastModifiedBy>云天</cp:lastModifiedBy>
  <dcterms:modified xsi:type="dcterms:W3CDTF">2022-07-21T02:30:43Z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