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00" w:lineRule="exact"/>
        <w:ind w:left="0" w:right="0"/>
        <w:rPr>
          <w:rFonts w:hint="default" w:ascii="Times New Roman" w:hAnsi="Times New Roman" w:eastAsia="黑体" w:cs="Times New Roman"/>
          <w:sz w:val="33"/>
          <w:szCs w:val="33"/>
          <w:lang w:val="en-US"/>
        </w:rPr>
      </w:pPr>
      <w:r>
        <w:rPr>
          <w:rFonts w:hint="eastAsia" w:ascii="Times New Roman" w:hAnsi="Times New Roman" w:eastAsia="黑体" w:cs="Times New Roman"/>
          <w:sz w:val="33"/>
          <w:szCs w:val="33"/>
          <w:lang w:eastAsia="zh-CN"/>
        </w:rPr>
        <w:t>附件</w:t>
      </w:r>
      <w:r>
        <w:rPr>
          <w:rFonts w:hint="default" w:ascii="Times New Roman" w:hAnsi="Times New Roman" w:eastAsia="黑体" w:cs="Times New Roman"/>
          <w:sz w:val="33"/>
          <w:szCs w:val="33"/>
          <w:lang w:val="en-US"/>
        </w:rPr>
        <w:t>1</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0"/>
          <w:sz w:val="36"/>
          <w:szCs w:val="36"/>
          <w:lang w:val="en-US"/>
        </w:rPr>
      </w:pPr>
      <w:r>
        <w:rPr>
          <w:rFonts w:hint="eastAsia" w:ascii="方正小标宋简体" w:hAnsi="方正小标宋简体" w:eastAsia="方正小标宋简体" w:cs="方正小标宋简体"/>
          <w:kern w:val="0"/>
          <w:sz w:val="44"/>
          <w:szCs w:val="44"/>
          <w:lang w:val="en-US" w:eastAsia="zh-CN" w:bidi="ar"/>
        </w:rPr>
        <w:t>吉林省科协所属省级学会评价指标数据采集表</w:t>
      </w:r>
    </w:p>
    <w:tbl>
      <w:tblPr>
        <w:tblStyle w:val="3"/>
        <w:tblW w:w="7140" w:type="dxa"/>
        <w:tblInd w:w="108" w:type="dxa"/>
        <w:shd w:val="clear" w:color="auto" w:fill="auto"/>
        <w:tblLayout w:type="fixed"/>
        <w:tblCellMar>
          <w:top w:w="0" w:type="dxa"/>
          <w:left w:w="108" w:type="dxa"/>
          <w:bottom w:w="0" w:type="dxa"/>
          <w:right w:w="108" w:type="dxa"/>
        </w:tblCellMar>
      </w:tblPr>
      <w:tblGrid>
        <w:gridCol w:w="680"/>
        <w:gridCol w:w="2594"/>
        <w:gridCol w:w="692"/>
        <w:gridCol w:w="1019"/>
        <w:gridCol w:w="1247"/>
        <w:gridCol w:w="907"/>
      </w:tblGrid>
      <w:tr>
        <w:tblPrEx>
          <w:shd w:val="clear" w:color="auto" w:fill="auto"/>
          <w:tblCellMar>
            <w:top w:w="0" w:type="dxa"/>
            <w:left w:w="108" w:type="dxa"/>
            <w:bottom w:w="0" w:type="dxa"/>
            <w:right w:w="108" w:type="dxa"/>
          </w:tblCellMar>
        </w:tblPrEx>
        <w:trPr>
          <w:cantSplit/>
          <w:trHeight w:val="454" w:hRule="exact"/>
        </w:trPr>
        <w:tc>
          <w:tcPr>
            <w:tcW w:w="4096"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both"/>
              <w:rPr>
                <w:kern w:val="0"/>
                <w:szCs w:val="21"/>
                <w:lang w:val="en-US"/>
              </w:rPr>
            </w:pPr>
            <w:r>
              <w:rPr>
                <w:rFonts w:hint="eastAsia" w:ascii="Times New Roman" w:hAnsi="Times New Roman" w:eastAsia="宋体" w:cs="宋体"/>
                <w:kern w:val="0"/>
                <w:sz w:val="21"/>
                <w:szCs w:val="21"/>
                <w:lang w:val="en-US" w:eastAsia="zh-CN" w:bidi="ar"/>
              </w:rPr>
              <w:t>学会名称：（盖章）</w:t>
            </w:r>
          </w:p>
        </w:tc>
        <w:tc>
          <w:tcPr>
            <w:tcW w:w="2141"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both"/>
              <w:rPr>
                <w:kern w:val="0"/>
                <w:szCs w:val="21"/>
                <w:lang w:val="en-US"/>
              </w:rPr>
            </w:pPr>
            <w:r>
              <w:rPr>
                <w:rFonts w:hint="eastAsia" w:ascii="Times New Roman" w:hAnsi="Times New Roman" w:eastAsia="宋体" w:cs="宋体"/>
                <w:kern w:val="0"/>
                <w:sz w:val="21"/>
                <w:szCs w:val="21"/>
                <w:lang w:val="en-US" w:eastAsia="zh-CN" w:bidi="ar"/>
              </w:rPr>
              <w:t>联系人：</w:t>
            </w:r>
          </w:p>
        </w:tc>
        <w:tc>
          <w:tcPr>
            <w:tcW w:w="2694"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both"/>
              <w:rPr>
                <w:kern w:val="0"/>
                <w:szCs w:val="21"/>
                <w:lang w:val="en-US"/>
              </w:rPr>
            </w:pPr>
            <w:r>
              <w:rPr>
                <w:rFonts w:hint="eastAsia" w:ascii="Times New Roman" w:hAnsi="Times New Roman" w:eastAsia="宋体" w:cs="宋体"/>
                <w:kern w:val="0"/>
                <w:sz w:val="21"/>
                <w:szCs w:val="21"/>
                <w:lang w:val="en-US" w:eastAsia="zh-CN" w:bidi="ar"/>
              </w:rPr>
              <w:t>联系电话：</w:t>
            </w:r>
          </w:p>
        </w:tc>
      </w:tr>
      <w:tr>
        <w:tblPrEx>
          <w:tblCellMar>
            <w:top w:w="0" w:type="dxa"/>
            <w:left w:w="108" w:type="dxa"/>
            <w:bottom w:w="0" w:type="dxa"/>
            <w:right w:w="108" w:type="dxa"/>
          </w:tblCellMar>
        </w:tblPrEx>
        <w:trPr>
          <w:cantSplit/>
          <w:trHeight w:val="696"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代码</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指</w:t>
            </w: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宋体"/>
                <w:kern w:val="0"/>
                <w:sz w:val="21"/>
                <w:szCs w:val="21"/>
                <w:lang w:val="en-US" w:eastAsia="zh-CN" w:bidi="ar"/>
              </w:rPr>
              <w:t>标</w:t>
            </w: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宋体"/>
                <w:kern w:val="0"/>
                <w:sz w:val="21"/>
                <w:szCs w:val="21"/>
                <w:lang w:val="en-US" w:eastAsia="zh-CN" w:bidi="ar"/>
              </w:rPr>
              <w:t>名</w:t>
            </w: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宋体"/>
                <w:kern w:val="0"/>
                <w:sz w:val="21"/>
                <w:szCs w:val="21"/>
                <w:lang w:val="en-US" w:eastAsia="zh-CN" w:bidi="ar"/>
              </w:rPr>
              <w:t>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计数单位</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年度实际情况</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备注</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left"/>
              <w:rPr>
                <w:b/>
                <w:kern w:val="0"/>
                <w:szCs w:val="21"/>
                <w:lang w:val="en-US"/>
              </w:rPr>
            </w:pPr>
            <w:r>
              <w:rPr>
                <w:rFonts w:hint="eastAsia" w:ascii="黑体" w:hAnsi="宋体" w:eastAsia="黑体" w:cs="黑体"/>
                <w:kern w:val="0"/>
                <w:sz w:val="21"/>
                <w:szCs w:val="21"/>
                <w:lang w:val="en-US" w:eastAsia="zh-CN" w:bidi="ar"/>
              </w:rPr>
              <w:t>学会建设</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b/>
                <w:color w:val="000000"/>
                <w:szCs w:val="21"/>
                <w:lang w:val="en-US"/>
              </w:rPr>
            </w:pPr>
            <w:r>
              <w:rPr>
                <w:rFonts w:hint="eastAsia" w:ascii="楷体" w:hAnsi="楷体" w:eastAsia="楷体" w:cs="楷体"/>
                <w:color w:val="000000"/>
                <w:kern w:val="2"/>
                <w:sz w:val="21"/>
                <w:szCs w:val="21"/>
                <w:lang w:val="en-US" w:eastAsia="zh-CN" w:bidi="ar"/>
              </w:rPr>
              <w:t>领导机构、办事机构建设</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理事会人数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一线科技工作者在理事会中的占比</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常务理事会人数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青年科技工作者在常务理事会中的占比</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权责明晰的监事会</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专职秘书长</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color w:val="000000"/>
                <w:spacing w:val="-8"/>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1.1.7</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秘书处专兼职工作人员（专职秘书长除外）数量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color w:val="000000"/>
                <w:spacing w:val="-8"/>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1.1.8</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秘书处固定办公场所</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color w:val="000000"/>
                <w:spacing w:val="-8"/>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1.1.9</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党组织建设</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1.1.10</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FF"/>
                <w:szCs w:val="21"/>
                <w:lang w:val="en-US"/>
              </w:rPr>
            </w:pPr>
            <w:r>
              <w:rPr>
                <w:rFonts w:hint="eastAsia" w:ascii="仿宋" w:hAnsi="仿宋" w:eastAsia="仿宋" w:cs="仿宋"/>
                <w:color w:val="000000"/>
                <w:kern w:val="2"/>
                <w:sz w:val="21"/>
                <w:szCs w:val="21"/>
                <w:lang w:val="en-US" w:eastAsia="zh-CN" w:bidi="ar"/>
              </w:rPr>
              <w:t>理事会成员在国际科技组织任理事或专业委员会副主任委员及以上职务人数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1.1.11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理事会成员在全国学会任理事或专业委员会副主任委员及以上职务人数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b/>
                <w:color w:val="000000"/>
                <w:szCs w:val="21"/>
                <w:lang w:val="en-US"/>
              </w:rPr>
            </w:pPr>
            <w:r>
              <w:rPr>
                <w:rFonts w:hint="eastAsia" w:ascii="楷体" w:hAnsi="楷体" w:eastAsia="楷体" w:cs="楷体"/>
                <w:color w:val="000000"/>
                <w:kern w:val="2"/>
                <w:sz w:val="21"/>
                <w:szCs w:val="21"/>
                <w:lang w:val="en-US" w:eastAsia="zh-CN" w:bidi="ar"/>
              </w:rPr>
              <w:t>分支机构、代表机构建设和会员发展</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1.2.1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分支机构、代表机构数量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strike/>
                <w:dstrike w:val="0"/>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1.2.2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科研诚信道德工作委员会</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strike/>
                <w:dstrike w:val="0"/>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1.2.3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建立电子档案的单位会员数量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1.2.4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新增单位会员数量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1.2.5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建立电子档案的个人会员数量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1.2.6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新增个人会员数量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楷体" w:hAnsi="楷体" w:eastAsia="楷体" w:cs="楷体"/>
                <w:color w:val="000000"/>
                <w:kern w:val="2"/>
                <w:sz w:val="21"/>
                <w:szCs w:val="21"/>
                <w:lang w:val="en-US" w:eastAsia="zh-CN" w:bidi="ar"/>
              </w:rPr>
              <w:t>财务规范情况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1.3.1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账户运行正常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1.3.2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专业财务人员</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1.3.3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会员人均净资产</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元/人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1.3.4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筹集经费增长率</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1.3.5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业务活动开支占总经费支出比例</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1.3.6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接受社会捐赠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楷体" w:hAnsi="楷体" w:eastAsia="楷体" w:cs="楷体"/>
                <w:color w:val="000000"/>
                <w:kern w:val="2"/>
                <w:sz w:val="21"/>
                <w:szCs w:val="21"/>
                <w:lang w:val="en-US" w:eastAsia="zh-CN" w:bidi="ar"/>
              </w:rPr>
              <w:t>制度化规范化情况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1.4.1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建立规章制度和管理办法数量（不包括章程）</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项</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r>
              <w:rPr>
                <w:rFonts w:hint="eastAsia" w:ascii="仿宋" w:hAnsi="仿宋" w:eastAsia="仿宋" w:cs="仿宋"/>
                <w:color w:val="000000"/>
                <w:spacing w:val="-8"/>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1.4.2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会员管理办法</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pacing w:val="-8"/>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1.4.3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科研诚信道德相关制度规范</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1.4.4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按章程规定召开会员代表大会</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1.4.5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按章程规定召开理事会议、常务理事会议</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color w:val="000000"/>
                <w:szCs w:val="21"/>
                <w:lang w:val="en-US"/>
              </w:rPr>
            </w:pPr>
            <w:r>
              <w:rPr>
                <w:rFonts w:hint="eastAsia" w:ascii="黑体" w:hAnsi="宋体" w:eastAsia="黑体" w:cs="黑体"/>
                <w:kern w:val="0"/>
                <w:sz w:val="21"/>
                <w:szCs w:val="21"/>
                <w:lang w:val="en-US" w:eastAsia="zh-CN" w:bidi="ar"/>
              </w:rPr>
              <w:t>学会活动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学术交流</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举办非省科协项目的学术交流活动场次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承办省科协学术交流项目</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线上国际学术交流活动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上述各类学术活动参加人次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邀请国外专家参加线上交流</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邀请港澳台专家来我省或线上交流</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2.1.7</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上述各类学术活动报告数量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2.1.8</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上述各类学术活动交流论文数量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篇</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科学普及</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2.2.1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举办非省科协项目和非疫情防控主题的科普活动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2.2.2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承办省科协科普活动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2.2.3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疫情防控主题活动数量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项</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2.2.4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疫情防控主题科普文章、音频、视频数量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2.2.5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上述各类科普活动培训、讲座专家数量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2.2.6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上述各类科普活动受众数量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智库建设和承担职能</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2.3.1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开展决策咨询次数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2.3.2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承担省科协科技创新智库专项课题</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2.3.3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咨询和建议成果被省直部门或市级（含）以上政府采纳情况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2.3.4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有序承接社会职能</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left"/>
              <w:rPr>
                <w:b/>
                <w:kern w:val="0"/>
                <w:szCs w:val="21"/>
                <w:lang w:val="en-US"/>
              </w:rPr>
            </w:pPr>
            <w:r>
              <w:rPr>
                <w:rFonts w:hint="eastAsia" w:ascii="黑体" w:hAnsi="宋体" w:eastAsia="黑体" w:cs="黑体"/>
                <w:kern w:val="0"/>
                <w:sz w:val="21"/>
                <w:szCs w:val="21"/>
                <w:lang w:val="en-US" w:eastAsia="zh-CN" w:bidi="ar"/>
              </w:rPr>
              <w:t>学会工作</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继续教育</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3.1.1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继续教育培训</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3.1.2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继续教育讲座专家数量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3.1.3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继续教育受众数量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出版情况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公开出版科技期刊</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刊登科技类论文篇数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篇</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科技期刊总发行量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册</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公开出版科普期刊</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科普期刊发行量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册</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编著译科技图书和科普读物</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3.2.7</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编撰论文集及其他非正式出版物</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人才培养和举荐、表彰奖励</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3.3.1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自办人才培养项目</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u w:val="single"/>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3.3.2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参与全国学会人才项目的申报或推荐</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strike/>
                <w:dstrike w:val="0"/>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3.3.3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参与省青年科技奖、青年科技人才托举工程等人才项目的申报或推荐</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3.3.4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推荐上述人才项目是否入选</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3.3.5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开展表彰奖励工作</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宣传工作</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3.4.1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建立独立网站并及时更新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strike/>
                <w:dstrike w:val="0"/>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3.4.2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开设微信订阅号、抖音等新媒体传播平台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3.4.3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省科协云平台报道信息数量（包括与学会部或其他学会联合署名）</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篇</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3.4.4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市级（含）以上的广播、电视、报纸、官网等报道信息数量</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篇</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3.4.5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开展科学道德和学风建设宣讲教育活动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有/无</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接受省科协管理、支持省科协工作情况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及时报送学会变更登记、换届应提交的文件材料</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及时报送年检审核材料</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参加省科协举办的政治建设活动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推荐科技助力乡村振兴专家服务团专家人数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3.5.5</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参加科技助力乡村振兴深入基层活动专家人次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人次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参加吉林乡村广播“慧养生，会健康”栏目作权威发声次数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需附名单</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3.5.7</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参加省科协宣讲、报告、工作会议情况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需附明细</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3.5.8</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参与“科创中国”试点城市建设</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3.5.9</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参与吉林省科技工作者创新创业服务活动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3.5.10</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提交本年度工作总结及下年度工作计划</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r>
      <w:tr>
        <w:tblPrEx>
          <w:shd w:val="clear" w:color="auto" w:fill="auto"/>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3.6</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黑体" w:hAnsi="宋体" w:eastAsia="黑体" w:cs="黑体"/>
                <w:kern w:val="0"/>
                <w:szCs w:val="21"/>
                <w:lang w:val="en-US"/>
              </w:rPr>
            </w:pPr>
            <w:r>
              <w:rPr>
                <w:rFonts w:hint="eastAsia" w:ascii="楷体" w:hAnsi="楷体" w:eastAsia="楷体" w:cs="楷体"/>
                <w:kern w:val="0"/>
                <w:sz w:val="21"/>
                <w:szCs w:val="21"/>
                <w:lang w:val="en-US" w:eastAsia="zh-CN" w:bidi="ar"/>
              </w:rPr>
              <w:t>受到表彰和社会认可</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kern w:val="0"/>
                <w:szCs w:val="21"/>
                <w:lang w:val="en-US"/>
              </w:rPr>
            </w:pPr>
            <w:r>
              <w:rPr>
                <w:rFonts w:hint="eastAsia" w:ascii="仿宋" w:hAnsi="仿宋" w:eastAsia="仿宋" w:cs="仿宋"/>
                <w:kern w:val="0"/>
                <w:sz w:val="21"/>
                <w:szCs w:val="21"/>
                <w:lang w:val="en-US" w:eastAsia="zh-CN" w:bidi="ar"/>
              </w:rPr>
              <w: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kern w:val="0"/>
                <w:sz w:val="21"/>
                <w:szCs w:val="21"/>
                <w:lang w:val="en-US" w:eastAsia="zh-CN" w:bidi="ar"/>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3.6.1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获得上级学会、省科协表彰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是/否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3.6.2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获得各级政府部门和工作对象书面肯定和感谢次数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exact"/>
              <w:ind w:left="0" w:right="0"/>
              <w:jc w:val="center"/>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需附证明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44D47"/>
    <w:rsid w:val="0F744D47"/>
    <w:rsid w:val="273D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2022-01-29T02:33:00Z</dcterms:created>
  <dc:creator>云天</dc:creator>
  <cp:lastModifiedBy>云天</cp:lastModifiedBy>
  <dcterms:modified xsi:type="dcterms:W3CDTF">2022-01-29T02:36:06Z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